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рекомендации по написанию и оформлению </w:t>
      </w:r>
    </w:p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курсовых и выпускных квалификационных работ бакалавра </w:t>
      </w:r>
    </w:p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теории государства и права.</w:t>
      </w:r>
    </w:p>
    <w:p w:rsidR="001C5CA0" w:rsidRDefault="001C5CA0" w:rsidP="001C5CA0">
      <w:pPr>
        <w:jc w:val="both"/>
        <w:rPr>
          <w:b/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Написание курсовой и выпускной квалификационной работ является одной из форм научной деятельности студентов наряду с работой в студенческом научном обществе, выступлениями с докладами и сообщениями на студенческих и иных научных конференциях, написанием рефератов и др. При этом написание научной работы (курсовой или выпускной квалификационной) имеет свои специфические задачи. К их числу можно отнести следующие: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развитие творческого и аналитического мышления, расширение научного кругозора;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привитие</w:t>
      </w:r>
      <w:proofErr w:type="gramEnd"/>
      <w:r>
        <w:rPr>
          <w:sz w:val="32"/>
          <w:szCs w:val="32"/>
        </w:rPr>
        <w:t xml:space="preserve"> навыков самостоятельной научно-</w:t>
      </w:r>
      <w:proofErr w:type="spellStart"/>
      <w:r>
        <w:rPr>
          <w:sz w:val="32"/>
          <w:szCs w:val="32"/>
        </w:rPr>
        <w:t>исследовательс</w:t>
      </w:r>
      <w:proofErr w:type="spellEnd"/>
      <w:r>
        <w:rPr>
          <w:sz w:val="32"/>
          <w:szCs w:val="32"/>
        </w:rPr>
        <w:t>-кой работы;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повышение качества усвоения изучаемой дисциплины;</w:t>
      </w:r>
    </w:p>
    <w:p w:rsidR="001C5CA0" w:rsidRDefault="001C5CA0" w:rsidP="001C5CA0">
      <w:pPr>
        <w:numPr>
          <w:ilvl w:val="1"/>
          <w:numId w:val="1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выработка умения применять теоретические знания и современные методы научных исследований в юридической деятельности</w:t>
      </w:r>
      <w:r>
        <w:rPr>
          <w:rStyle w:val="a5"/>
          <w:sz w:val="32"/>
          <w:szCs w:val="32"/>
        </w:rPr>
        <w:footnoteReference w:id="1"/>
      </w:r>
      <w:r>
        <w:rPr>
          <w:sz w:val="32"/>
          <w:szCs w:val="32"/>
        </w:rPr>
        <w:t>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Практика показывает, что опыт написания курсовых и других научных работ помогает студентам по окончании университета грамотно готовить правовые документы (исковые заявления, заявления, законопроекты и др.), осуществлять поиск правовой информации, ее анализ и систематизацию.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этим следует уделять большое внимание написанию студентами курсовых и выпускных квалификационных работ, оказывая при этом необходимую организационную и методическую помощь. </w:t>
      </w: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lastRenderedPageBreak/>
        <w:t>ЭТАПЫ ПОДГОТОВКИ РАБОТ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Написание курсовой и выпускной квалификационной работ является относительно длительным процессом, который включает несколько этапов и подлежит планированию.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Можно выделить следующие основные этапы написания научной работы: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выбор темы исследования и подготовка плана;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подбор, изучение и анализ научной литературы, нормативных правовых актов по исследуемой тематике;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теоретическая проработка темы, подготовка выводов, предложений;</w:t>
      </w:r>
    </w:p>
    <w:p w:rsidR="001C5CA0" w:rsidRDefault="001C5CA0" w:rsidP="001C5CA0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оформление работы.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Выбор темы и составление плана научной работы производится студентом совместно с научным руководителем с учетом научных интересов студента. Совместно с научным руководителем определяются цель и задачи исследования. Рекомендуется выбирать темы исследования, которые носят не только теоретический, но и практический характер. Например, к такому типу тем можно отнести тему «Административная форма защиты прав граждан». На данном этапе также производится предварительное ознакомление с литературой по выбранной теме. Научный руководитель рекомендует основную литературу, справочные материалы.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Важным этапом является подбор и изучение эмпирической базы исследования: литературы, нормативных правовых актов, судебной практики, публикаций в сети Интернет. При этом должны изучаться как научные издания (монографии, авторефераты диссертаций, сборники научных работ, публикации в периодических печатных изданиях и др.), так и учебные (учебники, учебные пособия и др.) и справочные издания (словари, справочники и др.). Особое внимание студенты должны уделять изучению монографий по выбранной теме. Монография представляет собой научное или научно-популярное книжное издание, содержащее полное и всестороннее исследование одной проблемы или темы и принадлежащее одному или нескольким авторам</w:t>
      </w:r>
      <w:r>
        <w:rPr>
          <w:rStyle w:val="a5"/>
          <w:sz w:val="32"/>
          <w:szCs w:val="32"/>
        </w:rPr>
        <w:footnoteReference w:id="2"/>
      </w:r>
      <w:r>
        <w:rPr>
          <w:sz w:val="32"/>
          <w:szCs w:val="32"/>
        </w:rPr>
        <w:t>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Подобранный материал изучается, и основные моменты систематизируются с учетом структуры научной работы. Результаты исследования будут более достоверными и значимыми, если студент в процессе подготовки работы будет использовать данные социологических исследований, статистические данные, выводы экспертов.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Необходимые социологические исследования могут быть также проведены автором работы самостоятельно (анкетирование, опрос, анализ экспертных оценок и др.). На основе полученных данных должны быть сделаны определенные выводы в соответствии с задачами научной работы.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Научная работа может содержать вспомогательный материал: схемы, графики, разработанные законопроекты, типовые формы документов. Данные материалы оформляются, как правило, в виде приложения к работе.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завершающем этапе происходит окончательное утверждение структуры работы, уточняются формулировки, названия глав и разделов, надлежащим образом оформляется работа.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Студент ведет план-график написания курсовой (выпускной квалификационной) работы (приложение 5).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t xml:space="preserve">ОФОРМЛЕНИЕ КУРСОВОЙ И </w:t>
      </w: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b/>
          <w:sz w:val="36"/>
          <w:szCs w:val="36"/>
        </w:rPr>
        <w:t>ВЫПУСКНОЙ КВАЛИФИКАЦИОННОЙ</w:t>
      </w:r>
      <w:r>
        <w:rPr>
          <w:rFonts w:ascii="Baltica" w:hAnsi="Baltica"/>
          <w:b/>
          <w:sz w:val="36"/>
          <w:szCs w:val="36"/>
        </w:rPr>
        <w:t xml:space="preserve"> РАБОТ </w:t>
      </w: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t>БАКАЛАВРА</w:t>
      </w:r>
    </w:p>
    <w:p w:rsidR="001C5CA0" w:rsidRDefault="001C5CA0" w:rsidP="001C5CA0">
      <w:pPr>
        <w:ind w:firstLine="709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Любая научная работа имеет свою структуру. В полной мере это относится к курсовым и выпускным квалификационным работам. В качестве структурных элементов курсовой и выпускной квалификационной работ можно указать следующие: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титульный лист;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содержание;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введение;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основная часть, состоящая из двух или трех глав;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заключение;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приложения (при необходимости);</w:t>
      </w:r>
    </w:p>
    <w:p w:rsidR="001C5CA0" w:rsidRDefault="001C5CA0" w:rsidP="001C5CA0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библиографический список.</w:t>
      </w:r>
    </w:p>
    <w:p w:rsidR="001C5CA0" w:rsidRDefault="001C5CA0" w:rsidP="001C5CA0">
      <w:pPr>
        <w:ind w:left="720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Титульный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лист</w:t>
      </w:r>
      <w:r>
        <w:rPr>
          <w:sz w:val="32"/>
          <w:szCs w:val="32"/>
        </w:rPr>
        <w:t xml:space="preserve"> оформляется по установленной форме (приложения 1, 2).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Содержание</w:t>
      </w:r>
      <w:r>
        <w:rPr>
          <w:sz w:val="32"/>
          <w:szCs w:val="32"/>
        </w:rPr>
        <w:t xml:space="preserve"> работы должно отражать основные элементы работы и соответствовать поставленным задачам исследования. В качестве примера можно привести следующий план курсовой работы:</w:t>
      </w:r>
    </w:p>
    <w:p w:rsidR="001C5CA0" w:rsidRDefault="001C5CA0" w:rsidP="001C5CA0">
      <w:pPr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92"/>
        <w:gridCol w:w="860"/>
        <w:gridCol w:w="7472"/>
        <w:gridCol w:w="961"/>
      </w:tblGrid>
      <w:tr w:rsidR="001C5CA0" w:rsidTr="004F6E4C">
        <w:tc>
          <w:tcPr>
            <w:tcW w:w="8928" w:type="dxa"/>
            <w:gridSpan w:val="3"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Стр.</w:t>
            </w:r>
          </w:p>
        </w:tc>
      </w:tr>
      <w:tr w:rsidR="001C5CA0" w:rsidTr="004F6E4C">
        <w:tc>
          <w:tcPr>
            <w:tcW w:w="8928" w:type="dxa"/>
            <w:gridSpan w:val="3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Введение </w:t>
            </w:r>
            <w:r>
              <w:rPr>
                <w:sz w:val="32"/>
                <w:szCs w:val="32"/>
              </w:rPr>
              <w:t>……………………………………………………….......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C5CA0" w:rsidTr="004F6E4C">
        <w:tc>
          <w:tcPr>
            <w:tcW w:w="593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335" w:type="dxa"/>
            <w:gridSpan w:val="2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Понятие, признаки и состав правонарушения </w:t>
            </w:r>
            <w:r>
              <w:rPr>
                <w:sz w:val="32"/>
                <w:szCs w:val="32"/>
              </w:rPr>
              <w:t>………….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C5CA0" w:rsidTr="004F6E4C">
        <w:tc>
          <w:tcPr>
            <w:tcW w:w="593" w:type="dxa"/>
          </w:tcPr>
          <w:p w:rsidR="001C5CA0" w:rsidRDefault="001C5CA0" w:rsidP="004F6E4C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0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1.1</w:t>
            </w:r>
          </w:p>
        </w:tc>
        <w:tc>
          <w:tcPr>
            <w:tcW w:w="7475" w:type="dxa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Правонарушение: понятие и признаки …………........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C5CA0" w:rsidTr="004F6E4C">
        <w:tc>
          <w:tcPr>
            <w:tcW w:w="593" w:type="dxa"/>
          </w:tcPr>
          <w:p w:rsidR="001C5CA0" w:rsidRDefault="001C5CA0" w:rsidP="004F6E4C">
            <w:pPr>
              <w:spacing w:line="360" w:lineRule="auto"/>
              <w:ind w:firstLine="70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0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</w:p>
        </w:tc>
        <w:tc>
          <w:tcPr>
            <w:tcW w:w="7475" w:type="dxa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 правонарушения …………………………........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1C5CA0" w:rsidTr="004F6E4C">
        <w:tc>
          <w:tcPr>
            <w:tcW w:w="593" w:type="dxa"/>
            <w:hideMark/>
          </w:tcPr>
          <w:p w:rsidR="001C5CA0" w:rsidRDefault="001C5CA0" w:rsidP="004F6E4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335" w:type="dxa"/>
            <w:gridSpan w:val="2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Причины и условия совершения правонарушений в современном российском обществе </w:t>
            </w:r>
            <w:r>
              <w:rPr>
                <w:sz w:val="32"/>
                <w:szCs w:val="32"/>
              </w:rPr>
              <w:t>………………………</w:t>
            </w:r>
          </w:p>
        </w:tc>
        <w:tc>
          <w:tcPr>
            <w:tcW w:w="961" w:type="dxa"/>
          </w:tcPr>
          <w:p w:rsidR="001C5CA0" w:rsidRDefault="001C5CA0" w:rsidP="004F6E4C">
            <w:pPr>
              <w:spacing w:line="360" w:lineRule="auto"/>
              <w:ind w:firstLine="709"/>
              <w:jc w:val="right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C5CA0" w:rsidTr="004F6E4C">
        <w:tc>
          <w:tcPr>
            <w:tcW w:w="8928" w:type="dxa"/>
            <w:gridSpan w:val="3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Заключение </w:t>
            </w:r>
            <w:r>
              <w:rPr>
                <w:sz w:val="32"/>
                <w:szCs w:val="32"/>
              </w:rPr>
              <w:t>……………………………………………………….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1C5CA0" w:rsidTr="004F6E4C">
        <w:tc>
          <w:tcPr>
            <w:tcW w:w="8928" w:type="dxa"/>
            <w:gridSpan w:val="3"/>
            <w:hideMark/>
          </w:tcPr>
          <w:p w:rsidR="001C5CA0" w:rsidRDefault="001C5CA0" w:rsidP="004F6E4C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Библиографический список </w:t>
            </w:r>
            <w:r>
              <w:rPr>
                <w:sz w:val="32"/>
                <w:szCs w:val="32"/>
              </w:rPr>
              <w:t>…………………………………….</w:t>
            </w:r>
          </w:p>
        </w:tc>
        <w:tc>
          <w:tcPr>
            <w:tcW w:w="961" w:type="dxa"/>
            <w:hideMark/>
          </w:tcPr>
          <w:p w:rsidR="001C5CA0" w:rsidRDefault="001C5CA0" w:rsidP="004F6E4C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</w:tbl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Введение</w:t>
      </w:r>
      <w:r>
        <w:rPr>
          <w:sz w:val="32"/>
          <w:szCs w:val="32"/>
        </w:rPr>
        <w:t xml:space="preserve"> является важной частью научной работы, поскольку определяет цели, задачи исследования, обозначает применяемые методы и другие ключевые вопросы. Введение включает в себя следующие структурные элементы: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обоснование актуальности темы исследования; 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объект и предмет исследования;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цель и задачи исследования (задачи должны быть направлены на достижение цели);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методы исследования (анализ, синтез, сравнительно-правовой и др. с приведением конкретных примеров применения данных методов в исследовании);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характеристика степени исследованности выбранной темы;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характеристика основных источников исследования (нормативных правовых актов и наиболее важных работ по теме);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положения, выносимые на защиту (3-5 положений);</w:t>
      </w:r>
    </w:p>
    <w:p w:rsidR="001C5CA0" w:rsidRDefault="001C5CA0" w:rsidP="001C5CA0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краткое описание структуры работы.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Объем введения – около 5 страниц.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i/>
          <w:sz w:val="32"/>
          <w:szCs w:val="32"/>
        </w:rPr>
        <w:t>Положения, выносимые на защиту,</w:t>
      </w:r>
      <w:r>
        <w:rPr>
          <w:sz w:val="32"/>
          <w:szCs w:val="32"/>
        </w:rPr>
        <w:t xml:space="preserve"> – основные идеи по теме исследования, разработанные самим автором (должны отличаться новизной). Например:</w:t>
      </w: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Положения, выносимые на защиту:</w:t>
      </w:r>
    </w:p>
    <w:p w:rsidR="001C5CA0" w:rsidRDefault="001C5CA0" w:rsidP="001C5CA0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Правовой статус молодежи – это основанная на общем правовом статусе личности система прав, свобод, льгот, обязанностей, ограничений и ответственности молодых людей в возрасте от 14 до 30 лет. </w:t>
      </w:r>
    </w:p>
    <w:p w:rsidR="001C5CA0" w:rsidRDefault="001C5CA0" w:rsidP="001C5CA0">
      <w:pPr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>Молодежь является самостоятельным субъектом права, поскольку обладает всеми необходимыми признаками (внешняя обособленность, персонификация, способность вырабатывать, выражать и осуществлять персонифицированную волю, а также наличие свойств субъекта права в силу юридических норм).</w:t>
      </w:r>
    </w:p>
    <w:p w:rsidR="001C5CA0" w:rsidRDefault="001C5CA0" w:rsidP="001C5CA0">
      <w:pPr>
        <w:jc w:val="both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Основная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часть</w:t>
      </w:r>
      <w:r>
        <w:rPr>
          <w:sz w:val="32"/>
          <w:szCs w:val="32"/>
        </w:rPr>
        <w:t xml:space="preserve"> разделяется на 2-3 главы. Каждая глава может быть разделена на 2-3 раздела. Объем основной части – 20-25 страниц при написании курсовой работы; 35-40 – при написании выпускной квалификационной работы бакалавра.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конце </w:t>
      </w:r>
      <w:r>
        <w:rPr>
          <w:i/>
          <w:sz w:val="32"/>
          <w:szCs w:val="32"/>
        </w:rPr>
        <w:t>каждой</w:t>
      </w:r>
      <w:r>
        <w:rPr>
          <w:sz w:val="32"/>
          <w:szCs w:val="32"/>
        </w:rPr>
        <w:t xml:space="preserve"> главы и </w:t>
      </w:r>
      <w:r>
        <w:rPr>
          <w:i/>
          <w:sz w:val="32"/>
          <w:szCs w:val="32"/>
        </w:rPr>
        <w:t>каждого</w:t>
      </w:r>
      <w:r>
        <w:rPr>
          <w:sz w:val="32"/>
          <w:szCs w:val="32"/>
        </w:rPr>
        <w:t xml:space="preserve"> раздела - развернутые выводы и подведение итогов.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Заключение</w:t>
      </w:r>
      <w:r>
        <w:rPr>
          <w:sz w:val="32"/>
          <w:szCs w:val="32"/>
        </w:rPr>
        <w:t xml:space="preserve"> включает в себя основные выводы, сделанные в конце глав научной работы. Объем – 2-3 страницы. Выводы должны соответствовать поставленным задачам и показывать, каким образом задачи были достигнуты.</w:t>
      </w: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Список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литературы</w:t>
      </w:r>
      <w:r>
        <w:rPr>
          <w:sz w:val="32"/>
          <w:szCs w:val="32"/>
        </w:rPr>
        <w:t xml:space="preserve"> должен включать в себя не менее 30 источников (не считая учебников и учебных пособий) при </w:t>
      </w:r>
      <w:r>
        <w:rPr>
          <w:sz w:val="32"/>
          <w:szCs w:val="32"/>
        </w:rPr>
        <w:lastRenderedPageBreak/>
        <w:t>написании курсовой работы и не менее 50 – при написании выпускной квалификационной работы бакалавра.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Источники должны быть сгруппированы. В самостоятельные группы выделяются нормативные правовые акты; материалы судебной практики; книги, монографии, учебные пособия; научные статьи; авторефераты диссертаций и диссертации. Применяется единая сквозная нумерация.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Оформление списка литературы производится следующим образом:</w:t>
      </w:r>
    </w:p>
    <w:p w:rsidR="001C5CA0" w:rsidRDefault="001C5CA0" w:rsidP="001C5CA0">
      <w:pPr>
        <w:pStyle w:val="1"/>
        <w:keepNext w:val="0"/>
        <w:widowControl/>
        <w:ind w:firstLine="0"/>
        <w:rPr>
          <w:sz w:val="32"/>
          <w:szCs w:val="32"/>
        </w:rPr>
      </w:pPr>
      <w:r>
        <w:rPr>
          <w:sz w:val="32"/>
          <w:szCs w:val="32"/>
        </w:rPr>
        <w:t>СПИСОК ЛИТЕРАТУРЫ</w:t>
      </w:r>
    </w:p>
    <w:p w:rsidR="001C5CA0" w:rsidRDefault="001C5CA0" w:rsidP="001C5CA0">
      <w:pPr>
        <w:pStyle w:val="2"/>
        <w:keepNext w:val="0"/>
        <w:widowControl/>
        <w:spacing w:after="120" w:line="240" w:lineRule="auto"/>
        <w:jc w:val="center"/>
        <w:rPr>
          <w:b w:val="0"/>
          <w:i w:val="0"/>
          <w:sz w:val="32"/>
          <w:szCs w:val="32"/>
        </w:rPr>
      </w:pPr>
      <w:r>
        <w:rPr>
          <w:i w:val="0"/>
          <w:sz w:val="32"/>
          <w:szCs w:val="32"/>
        </w:rPr>
        <w:t>Нормативные правовые акты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>Конституция Российской Федерации // Российская газета. 1993. № 237; 1996. № 7; 1996. №. 31; 2001. № 111.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Гражданский кодекс Российской Федерации (часть первая) от 30.11.1994 № 51-ФЗ // Собрание законодательства Российской Федерации. 1994. № 32. Ст. 3301; 1996. № 9. Ст. 773; 1996. № 34. Ст. 4026; 1999. № 28. Ст. 3471; 2001. № 17. Ст. 1644; 2001. № 21. Ст. 2063; 2002. № 12. Ст. 1093; 2002. № 48. Ст. 4746; 2002. № 48. Ст. 4737; 2003. № 52 (ч.1). Ст. 5034; 2004. № 27. Ст. 2711; 2004. № 31. Ст. 3233; 2005. № 1 (ч.1). Ст. 18; 2005. № 1 (ч.1). Ст. 43.  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>Федеральный закон от 22.08.1996 № 125-ФЗ «О высшем и послевузовском профессиональном образовании» // Собрание законодательства Российской Федерации. 1996. № 35. Ст. 4135; 2000. № 29. Ст. 3001; 2000. № 33. Ст. 3348; 2002. № 26. Ст. 2517; 2003. № 2. Ст. 163; 2003. № 14. Ст. 1254; 2003. № 28. Ст. 2888; 2004. № 35. Ст. 3607.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Послание Президента Российской Федерации Федеральному Собранию Российской Федерации 25.04.2005 г. // Российская газета. 2005. № 86.   </w:t>
      </w:r>
    </w:p>
    <w:p w:rsidR="001C5CA0" w:rsidRDefault="001C5CA0" w:rsidP="001C5CA0">
      <w:pPr>
        <w:pStyle w:val="2"/>
        <w:keepNext w:val="0"/>
        <w:widowControl/>
        <w:spacing w:before="120"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Материалы судебной практики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Постановление Конституционного Суда Российской Федерации от 21.10.1999 № 13-П «По делу о проверке конституционности положения абзаца первого подпункта «а» пункта 2 статьи 24 Федерального закона «О воинской обязанности и военной службе» в связи с запросом Советского районного суда города Омска» // Собрание законодательства Российской Федерации. 1999. № 44. Ст. 5383.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Постановление Пленума Верховного Суда Российской Федерации от 20.06.1973 № 7 «О некоторых вопросах, возникших при применении судами Российской Федерации законодательства о труде молодежи» // Сборник Постановлений Пленумов Верховного Суда Российской Федерации 1961 – 1993. – М.: </w:t>
      </w:r>
      <w:proofErr w:type="spellStart"/>
      <w:r>
        <w:rPr>
          <w:sz w:val="32"/>
          <w:szCs w:val="32"/>
        </w:rPr>
        <w:t>Юрид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лит.,</w:t>
      </w:r>
      <w:proofErr w:type="gramEnd"/>
      <w:r>
        <w:rPr>
          <w:sz w:val="32"/>
          <w:szCs w:val="32"/>
        </w:rPr>
        <w:t xml:space="preserve"> 1994. </w:t>
      </w:r>
    </w:p>
    <w:p w:rsidR="001C5CA0" w:rsidRDefault="001C5CA0" w:rsidP="001C5CA0">
      <w:pPr>
        <w:numPr>
          <w:ilvl w:val="0"/>
          <w:numId w:val="6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Определение Верховного Суда Российской Федерации от 04.04.2004 г. № 4-ГО-4 // Справочная правовая система «Консультант Плюс». Документ № 20525 (ИБ Судебная Практика).   </w:t>
      </w:r>
    </w:p>
    <w:p w:rsidR="001C5CA0" w:rsidRDefault="001C5CA0" w:rsidP="001C5CA0">
      <w:pPr>
        <w:pStyle w:val="2"/>
        <w:keepNext w:val="0"/>
        <w:widowControl/>
        <w:tabs>
          <w:tab w:val="left" w:pos="0"/>
        </w:tabs>
        <w:spacing w:before="120"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Монографии, учебные пособия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Актуальные проблемы теории правовой системы общества. Сборник научных трудов. Выпуск 3 / Отв. ред. В.Н. Карташов. – Ярославль: Ярославский государственный университет, 2003. 120 с.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Александров Н.Г.</w:t>
      </w:r>
      <w:r>
        <w:rPr>
          <w:b w:val="0"/>
          <w:i w:val="0"/>
          <w:sz w:val="32"/>
          <w:szCs w:val="32"/>
        </w:rPr>
        <w:t xml:space="preserve"> Законность и правоотношения в советском обществе. – М.: </w:t>
      </w:r>
      <w:proofErr w:type="spellStart"/>
      <w:r>
        <w:rPr>
          <w:b w:val="0"/>
          <w:i w:val="0"/>
          <w:sz w:val="32"/>
          <w:szCs w:val="32"/>
        </w:rPr>
        <w:t>Госюриздат</w:t>
      </w:r>
      <w:proofErr w:type="spellEnd"/>
      <w:r>
        <w:rPr>
          <w:b w:val="0"/>
          <w:i w:val="0"/>
          <w:sz w:val="32"/>
          <w:szCs w:val="32"/>
        </w:rPr>
        <w:t>, 1955. 174 с.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Алексеев С.С.</w:t>
      </w:r>
      <w:r>
        <w:rPr>
          <w:b w:val="0"/>
          <w:i w:val="0"/>
          <w:sz w:val="32"/>
          <w:szCs w:val="32"/>
        </w:rPr>
        <w:t xml:space="preserve"> Механизм правового регулирования в социалистическом государстве. – М.: </w:t>
      </w:r>
      <w:proofErr w:type="spellStart"/>
      <w:r>
        <w:rPr>
          <w:b w:val="0"/>
          <w:i w:val="0"/>
          <w:sz w:val="32"/>
          <w:szCs w:val="32"/>
        </w:rPr>
        <w:t>Юрид</w:t>
      </w:r>
      <w:proofErr w:type="spellEnd"/>
      <w:r>
        <w:rPr>
          <w:b w:val="0"/>
          <w:i w:val="0"/>
          <w:sz w:val="32"/>
          <w:szCs w:val="32"/>
        </w:rPr>
        <w:t xml:space="preserve">. </w:t>
      </w:r>
      <w:proofErr w:type="gramStart"/>
      <w:r>
        <w:rPr>
          <w:b w:val="0"/>
          <w:i w:val="0"/>
          <w:sz w:val="32"/>
          <w:szCs w:val="32"/>
        </w:rPr>
        <w:t>лит.,</w:t>
      </w:r>
      <w:proofErr w:type="gramEnd"/>
      <w:r>
        <w:rPr>
          <w:b w:val="0"/>
          <w:i w:val="0"/>
          <w:sz w:val="32"/>
          <w:szCs w:val="32"/>
        </w:rPr>
        <w:t xml:space="preserve"> 1966. 187 с.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Большой юридический словарь / Под ред. А.Я. Сухарева, В.Д. </w:t>
      </w:r>
      <w:proofErr w:type="spellStart"/>
      <w:r>
        <w:rPr>
          <w:b w:val="0"/>
          <w:i w:val="0"/>
          <w:sz w:val="32"/>
          <w:szCs w:val="32"/>
        </w:rPr>
        <w:t>Зорькина</w:t>
      </w:r>
      <w:proofErr w:type="spellEnd"/>
      <w:r>
        <w:rPr>
          <w:b w:val="0"/>
          <w:i w:val="0"/>
          <w:sz w:val="32"/>
          <w:szCs w:val="32"/>
        </w:rPr>
        <w:t xml:space="preserve"> и др. – И.: ИНФРА-М, 1998. 790 с. 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Вопросы советского государственного права. Сборник статей / Отв. ред. В.Ф. </w:t>
      </w:r>
      <w:proofErr w:type="spellStart"/>
      <w:r>
        <w:rPr>
          <w:b w:val="0"/>
          <w:i w:val="0"/>
          <w:sz w:val="32"/>
          <w:szCs w:val="32"/>
        </w:rPr>
        <w:t>Коток</w:t>
      </w:r>
      <w:proofErr w:type="spellEnd"/>
      <w:r>
        <w:rPr>
          <w:b w:val="0"/>
          <w:i w:val="0"/>
          <w:sz w:val="32"/>
          <w:szCs w:val="32"/>
        </w:rPr>
        <w:t>. – М.: Изд-во АН СССР, 1959. 237 с.</w:t>
      </w:r>
    </w:p>
    <w:p w:rsidR="001C5CA0" w:rsidRDefault="001C5CA0" w:rsidP="001C5CA0">
      <w:pPr>
        <w:pStyle w:val="2"/>
        <w:keepNext w:val="0"/>
        <w:widowControl/>
        <w:spacing w:before="120" w:after="120" w:line="24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Научные статьи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tabs>
          <w:tab w:val="left" w:pos="0"/>
          <w:tab w:val="left" w:pos="720"/>
        </w:tabs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Антонова В.П.</w:t>
      </w:r>
      <w:r>
        <w:rPr>
          <w:b w:val="0"/>
          <w:i w:val="0"/>
          <w:sz w:val="32"/>
          <w:szCs w:val="32"/>
        </w:rPr>
        <w:t xml:space="preserve"> Административно-правовой статус человека и гражданина (седьмые «Лазаревские чтения») // Государство и право.- 2003.- № 11. С. 5 – 43.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tabs>
          <w:tab w:val="left" w:pos="0"/>
          <w:tab w:val="left" w:pos="720"/>
        </w:tabs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 xml:space="preserve">Артамонов Н.В. </w:t>
      </w:r>
      <w:r>
        <w:rPr>
          <w:b w:val="0"/>
          <w:i w:val="0"/>
          <w:sz w:val="32"/>
          <w:szCs w:val="32"/>
        </w:rPr>
        <w:t>Правовой статус военнослужащих в СССР // Советское государство и право. – 1983. – № 5. С. 19-27.</w:t>
      </w:r>
    </w:p>
    <w:p w:rsidR="001C5CA0" w:rsidRDefault="001C5CA0" w:rsidP="001C5CA0">
      <w:pPr>
        <w:pStyle w:val="2"/>
        <w:keepNext w:val="0"/>
        <w:widowControl/>
        <w:numPr>
          <w:ilvl w:val="0"/>
          <w:numId w:val="6"/>
        </w:numPr>
        <w:tabs>
          <w:tab w:val="left" w:pos="0"/>
          <w:tab w:val="left" w:pos="720"/>
        </w:tabs>
        <w:spacing w:line="240" w:lineRule="auto"/>
        <w:ind w:hanging="720"/>
        <w:jc w:val="both"/>
        <w:rPr>
          <w:b w:val="0"/>
          <w:i w:val="0"/>
          <w:sz w:val="32"/>
          <w:szCs w:val="32"/>
        </w:rPr>
      </w:pPr>
      <w:r>
        <w:rPr>
          <w:b w:val="0"/>
          <w:sz w:val="32"/>
          <w:szCs w:val="32"/>
        </w:rPr>
        <w:t>Богданова Е.Е.</w:t>
      </w:r>
      <w:r>
        <w:rPr>
          <w:b w:val="0"/>
          <w:i w:val="0"/>
          <w:sz w:val="32"/>
          <w:szCs w:val="32"/>
        </w:rPr>
        <w:t xml:space="preserve"> Проблема основания защиты субъективных гражданских прав // Журнал российского права. – 2004. –  № 10. С. 40-45. </w:t>
      </w:r>
    </w:p>
    <w:p w:rsidR="001C5CA0" w:rsidRDefault="001C5CA0" w:rsidP="001C5CA0">
      <w:pPr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b/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Сноски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в работе заимствуются идеи других авторов или приводятся цитаты  из работ других авторов, необходимо сделать </w:t>
      </w:r>
      <w:r>
        <w:rPr>
          <w:sz w:val="32"/>
          <w:szCs w:val="32"/>
        </w:rPr>
        <w:lastRenderedPageBreak/>
        <w:t xml:space="preserve">соответствующую сноску, в которой указать источник заимствования.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Пример оформления сноски</w:t>
      </w:r>
      <w:r>
        <w:rPr>
          <w:rStyle w:val="a5"/>
          <w:sz w:val="32"/>
          <w:szCs w:val="32"/>
        </w:rPr>
        <w:t>1</w:t>
      </w:r>
      <w:r>
        <w:rPr>
          <w:sz w:val="32"/>
          <w:szCs w:val="32"/>
        </w:rPr>
        <w:t>. Другой пример</w:t>
      </w:r>
      <w:r>
        <w:rPr>
          <w:rStyle w:val="a5"/>
          <w:sz w:val="32"/>
          <w:szCs w:val="32"/>
        </w:rPr>
        <w:t>2</w:t>
      </w:r>
      <w:r>
        <w:rPr>
          <w:sz w:val="32"/>
          <w:szCs w:val="32"/>
        </w:rPr>
        <w:t>. Нумерация сносок начинается на каждой станице с 1. Допускается ссылка на документы (нормативные правовые акты, статьи, комментарии), размещаемые в справочных правовых системах «Консультант плюс», «Гарант» и др.</w:t>
      </w:r>
      <w:r>
        <w:rPr>
          <w:rStyle w:val="a5"/>
          <w:sz w:val="32"/>
          <w:szCs w:val="32"/>
        </w:rPr>
        <w:t>3</w:t>
      </w:r>
      <w:r>
        <w:rPr>
          <w:sz w:val="32"/>
          <w:szCs w:val="32"/>
        </w:rPr>
        <w:t>. Также допускаются ссылки на публикации в сети Интернет</w:t>
      </w:r>
      <w:r>
        <w:rPr>
          <w:rStyle w:val="a5"/>
          <w:sz w:val="32"/>
          <w:szCs w:val="32"/>
        </w:rPr>
        <w:t>4</w:t>
      </w:r>
      <w:r>
        <w:rPr>
          <w:sz w:val="32"/>
          <w:szCs w:val="32"/>
        </w:rPr>
        <w:t>.</w:t>
      </w:r>
    </w:p>
    <w:p w:rsidR="001C5CA0" w:rsidRDefault="001C5CA0" w:rsidP="001C5CA0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Кучинский</w:t>
      </w:r>
      <w:proofErr w:type="spellEnd"/>
      <w:r>
        <w:rPr>
          <w:i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Личность, свобода, право. – М.: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лит.,</w:t>
      </w:r>
      <w:proofErr w:type="gramEnd"/>
      <w:r>
        <w:rPr>
          <w:sz w:val="28"/>
          <w:szCs w:val="28"/>
        </w:rPr>
        <w:t xml:space="preserve"> 1978. С. 133.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Проблемы теории государства и права / Под ред. М.Н. Марченко. –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 xml:space="preserve">, 2001. С. 375. 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Комментарий к Трудовому кодексу Российской Федерации / Под ред. Ю.П. Орловского) // Справочная правовая система «Консультант Плюс». </w:t>
      </w:r>
    </w:p>
    <w:p w:rsidR="001C5CA0" w:rsidRDefault="001C5CA0" w:rsidP="001C5CA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Комментарий к Трудовому кодексу Российской Федерации / Под ред. Ю.П. Орловского) // Справочная правовая система «Консультант Плюс». </w:t>
      </w:r>
    </w:p>
    <w:p w:rsidR="001C5CA0" w:rsidRDefault="001C5CA0" w:rsidP="001C5CA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Название статьи // Электронный ресурс: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 название сайта.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jc w:val="center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</w:p>
    <w:p w:rsidR="001C5CA0" w:rsidRDefault="001C5CA0" w:rsidP="001C5C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Сокращения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слов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курсовой и дипломной работах допускается сокращение слов и словосочетаний в соответствии с правилами русского языка. Так, например, не допускается сокращение слов «и другие», «прочие», «так далее» внутри предложения. Допускается использование аббревиатур (Собрание законодательства Российской Федерации – СЗ РФ).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необходимости ввести сокращение слова или словосочетания (кроме общепринятых случаев сокращения, таких как «и др.»,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32"/>
            <w:szCs w:val="32"/>
          </w:rPr>
          <w:t>2008 г</w:t>
        </w:r>
      </w:smartTag>
      <w:r>
        <w:rPr>
          <w:sz w:val="32"/>
          <w:szCs w:val="32"/>
        </w:rPr>
        <w:t>.») следует указать полный вариант. Например: Министерство иностранных дел Российской Федерации (далее по тексту – МИД РФ).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Язык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стиль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научной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работы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Особенностью языка научной речи является подчеркнутая логичность</w:t>
      </w:r>
      <w:r>
        <w:rPr>
          <w:rStyle w:val="a5"/>
          <w:sz w:val="32"/>
          <w:szCs w:val="32"/>
        </w:rPr>
        <w:footnoteReference w:id="3"/>
      </w:r>
      <w:r>
        <w:rPr>
          <w:sz w:val="32"/>
          <w:szCs w:val="32"/>
        </w:rPr>
        <w:t>. Язык научной работы должен отличаться точностью, лаконичностью, однозначностью для понимания. Не следует использовать просторечные выражения, жаргонную лексику. Изложение текста должно быть понятным, не наукообразным. Эмоционально-экспрессивные средства языка (междометия, восклицательные предложения и др.), как правило, не используются.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Позиция автора выражается словами «по нашему мнению», «представляется», «полагаем необходимым подчеркнуть» и др.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Не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допускаются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к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защите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курсовые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выпускные квалификационные работы: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выполненные</w:t>
      </w:r>
      <w:proofErr w:type="gramEnd"/>
      <w:r>
        <w:rPr>
          <w:sz w:val="32"/>
          <w:szCs w:val="32"/>
        </w:rPr>
        <w:t xml:space="preserve"> только на основе учебника;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выполненные</w:t>
      </w:r>
      <w:proofErr w:type="gramEnd"/>
      <w:r>
        <w:rPr>
          <w:sz w:val="32"/>
          <w:szCs w:val="32"/>
        </w:rPr>
        <w:t xml:space="preserve"> не самостоятельно (списанные с других источников без соответствующих ссылок);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не раскрывающие содержание темы;</w:t>
      </w:r>
    </w:p>
    <w:p w:rsidR="001C5CA0" w:rsidRDefault="001C5CA0" w:rsidP="001C5CA0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небрежно и неправильно оформленные.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Курсовая и выпускная квалификационная работы выполняются в печатном виде. Шрифт – </w:t>
      </w:r>
      <w:r>
        <w:rPr>
          <w:sz w:val="32"/>
          <w:szCs w:val="32"/>
          <w:lang w:val="en-US"/>
        </w:rPr>
        <w:t>Times</w:t>
      </w:r>
      <w:r w:rsidRPr="001E72C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New</w:t>
      </w:r>
      <w:r w:rsidRPr="001E72C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Roman</w:t>
      </w:r>
      <w:r>
        <w:rPr>
          <w:sz w:val="32"/>
          <w:szCs w:val="32"/>
        </w:rPr>
        <w:t>. Размер шрифта – 14. Работа печатается через полтора интервала. Номера страниц проставляются в верху страницы по центру. Работа сдается в печатном и электронном виде.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Студент защищает курсовую работу перед научным руководителем либо комиссией из 2-3 преподавателей. Во время защиты студент кратко излагает основные положения работы, результаты исследования; отвечает на вопросы научного руководителя, членов комиссии.</w:t>
      </w:r>
    </w:p>
    <w:p w:rsidR="001C5CA0" w:rsidRDefault="001C5CA0" w:rsidP="001C5CA0">
      <w:pPr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ind w:left="720"/>
        <w:jc w:val="center"/>
        <w:rPr>
          <w:rFonts w:ascii="Baltica" w:hAnsi="Baltica"/>
          <w:b/>
          <w:sz w:val="36"/>
          <w:szCs w:val="36"/>
        </w:rPr>
      </w:pPr>
      <w:r w:rsidRPr="00EB28C4">
        <w:rPr>
          <w:rFonts w:ascii="Baltica" w:hAnsi="Baltica"/>
          <w:b/>
          <w:sz w:val="36"/>
          <w:szCs w:val="36"/>
        </w:rPr>
        <w:t>* *</w:t>
      </w:r>
      <w:r>
        <w:rPr>
          <w:rFonts w:ascii="Baltica" w:hAnsi="Baltica"/>
          <w:b/>
          <w:sz w:val="36"/>
          <w:szCs w:val="36"/>
        </w:rPr>
        <w:t xml:space="preserve"> *</w:t>
      </w:r>
    </w:p>
    <w:p w:rsidR="001C5CA0" w:rsidRDefault="001C5CA0" w:rsidP="001C5CA0">
      <w:pPr>
        <w:ind w:left="720"/>
        <w:jc w:val="center"/>
        <w:rPr>
          <w:rFonts w:ascii="Baltica" w:hAnsi="Baltica"/>
          <w:b/>
          <w:sz w:val="36"/>
          <w:szCs w:val="36"/>
        </w:rPr>
      </w:pPr>
    </w:p>
    <w:p w:rsidR="001C5CA0" w:rsidRPr="00EB28C4" w:rsidRDefault="001C5CA0" w:rsidP="001C5CA0">
      <w:pPr>
        <w:ind w:left="720"/>
        <w:jc w:val="center"/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  <w:r>
        <w:rPr>
          <w:rFonts w:ascii="Baltica" w:hAnsi="Baltica"/>
          <w:b/>
          <w:sz w:val="36"/>
          <w:szCs w:val="36"/>
        </w:rPr>
        <w:t>ОЦЕНКА РАБОТЫ</w:t>
      </w:r>
    </w:p>
    <w:p w:rsidR="001C5CA0" w:rsidRDefault="001C5CA0" w:rsidP="001C5CA0">
      <w:pPr>
        <w:jc w:val="center"/>
        <w:rPr>
          <w:rFonts w:ascii="Baltica" w:hAnsi="Baltica"/>
          <w:b/>
          <w:sz w:val="36"/>
          <w:szCs w:val="36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Работа оценивается по пятибалльной системе. Критериями оценки являются: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научность;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самостоятельный и творческий подход к работе;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качество работы, в том числе объем изученной литературы;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грамотность написания;</w:t>
      </w:r>
    </w:p>
    <w:p w:rsidR="001C5CA0" w:rsidRDefault="001C5CA0" w:rsidP="001C5CA0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умение защитить результаты исследования</w:t>
      </w:r>
      <w:r>
        <w:rPr>
          <w:rStyle w:val="a5"/>
          <w:sz w:val="32"/>
          <w:szCs w:val="32"/>
        </w:rPr>
        <w:footnoteReference w:id="4"/>
      </w:r>
      <w:r>
        <w:rPr>
          <w:sz w:val="32"/>
          <w:szCs w:val="32"/>
        </w:rPr>
        <w:t xml:space="preserve">. 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решению научного руководителя за курсовую работу студенту может быть зачтен успешный доклад на студенческой научной конференции. </w:t>
      </w: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Примерные темы курсовых работ приведены в приложении 3.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Примерные темы выпускных квалификационных работ приведены в приложении 4.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spacing w:line="360" w:lineRule="auto"/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1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Федеральное государственное  бюджетное образовательное учреждение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высшего профессионального  образования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«Владимирский  государственный  университет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имени  Александра  Григорьевича  и  Николая  Григорьевича  Столетовых»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(</w:t>
      </w:r>
      <w:proofErr w:type="spellStart"/>
      <w:r>
        <w:rPr>
          <w:b/>
          <w:color w:val="111111"/>
          <w:spacing w:val="80"/>
          <w:sz w:val="28"/>
          <w:szCs w:val="28"/>
        </w:rPr>
        <w:t>ВлГУ</w:t>
      </w:r>
      <w:proofErr w:type="spellEnd"/>
      <w:r>
        <w:rPr>
          <w:b/>
          <w:color w:val="111111"/>
          <w:spacing w:val="80"/>
          <w:sz w:val="28"/>
          <w:szCs w:val="28"/>
        </w:rPr>
        <w:t>)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ЮРИДИЧЕСКИЙ ИНСТИТУТ</w:t>
      </w: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Кафедра </w:t>
      </w: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«Теория и история государства и права»</w:t>
      </w:r>
    </w:p>
    <w:p w:rsidR="001C5CA0" w:rsidRDefault="001C5CA0" w:rsidP="001C5CA0">
      <w:pPr>
        <w:spacing w:line="360" w:lineRule="auto"/>
        <w:rPr>
          <w:sz w:val="28"/>
          <w:szCs w:val="28"/>
        </w:rPr>
      </w:pPr>
    </w:p>
    <w:p w:rsidR="001C5CA0" w:rsidRDefault="001C5CA0" w:rsidP="001C5CA0">
      <w:pPr>
        <w:ind w:firstLine="709"/>
        <w:rPr>
          <w:sz w:val="28"/>
          <w:szCs w:val="28"/>
        </w:rPr>
      </w:pPr>
    </w:p>
    <w:p w:rsidR="001C5CA0" w:rsidRDefault="001C5CA0" w:rsidP="001C5C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Курсовая работа </w:t>
      </w:r>
    </w:p>
    <w:p w:rsidR="001C5CA0" w:rsidRPr="001E72C6" w:rsidRDefault="001C5CA0" w:rsidP="001C5C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Теории государства и права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тему: </w:t>
      </w:r>
      <w:r>
        <w:rPr>
          <w:b/>
          <w:sz w:val="28"/>
          <w:szCs w:val="28"/>
        </w:rPr>
        <w:t>«ШТРАФ КАК ВИД НАКАЗАНИЯ»</w:t>
      </w: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Выполнена студенткой 1 курса</w:t>
      </w: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очной формы обучения гр. Ю-115</w:t>
      </w:r>
    </w:p>
    <w:p w:rsidR="001C5CA0" w:rsidRDefault="001C5CA0" w:rsidP="001C5CA0">
      <w:pPr>
        <w:spacing w:line="360" w:lineRule="auto"/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Петровой Т.И.</w:t>
      </w:r>
    </w:p>
    <w:p w:rsidR="001C5CA0" w:rsidRDefault="001C5CA0" w:rsidP="001C5CA0">
      <w:pPr>
        <w:spacing w:line="360" w:lineRule="auto"/>
        <w:ind w:firstLine="709"/>
        <w:jc w:val="both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1C5CA0" w:rsidRDefault="001C5CA0" w:rsidP="001C5CA0">
      <w:pPr>
        <w:spacing w:line="360" w:lineRule="auto"/>
        <w:ind w:firstLine="48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., проф. </w:t>
      </w:r>
      <w:r>
        <w:rPr>
          <w:b/>
          <w:sz w:val="28"/>
          <w:szCs w:val="28"/>
        </w:rPr>
        <w:t>И.Д. Борисова</w:t>
      </w: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Владимир 2015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2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spacing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Министерство образования и науки Российской Федерации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Федеральное государственное  бюджетное образовательное учреждение</w:t>
      </w:r>
    </w:p>
    <w:p w:rsidR="001C5CA0" w:rsidRDefault="001C5CA0" w:rsidP="001C5CA0">
      <w:pPr>
        <w:spacing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высшего профессионального  образования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«Владимирский  государственный  университет</w:t>
      </w:r>
    </w:p>
    <w:p w:rsidR="001C5CA0" w:rsidRDefault="001C5CA0" w:rsidP="001C5CA0">
      <w:pPr>
        <w:pStyle w:val="2"/>
        <w:jc w:val="center"/>
        <w:rPr>
          <w:b w:val="0"/>
          <w:szCs w:val="28"/>
        </w:rPr>
      </w:pPr>
      <w:r>
        <w:rPr>
          <w:szCs w:val="28"/>
        </w:rPr>
        <w:t>имени  Александра  Григорьевича  и  Николая  Григорьевича  Столетовых»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(</w:t>
      </w:r>
      <w:proofErr w:type="spellStart"/>
      <w:r>
        <w:rPr>
          <w:b/>
          <w:color w:val="111111"/>
          <w:spacing w:val="80"/>
          <w:sz w:val="28"/>
          <w:szCs w:val="28"/>
        </w:rPr>
        <w:t>ВлГУ</w:t>
      </w:r>
      <w:proofErr w:type="spellEnd"/>
      <w:r>
        <w:rPr>
          <w:b/>
          <w:color w:val="111111"/>
          <w:spacing w:val="80"/>
          <w:sz w:val="28"/>
          <w:szCs w:val="28"/>
        </w:rPr>
        <w:t>)</w:t>
      </w: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b/>
          <w:color w:val="111111"/>
          <w:spacing w:val="80"/>
          <w:sz w:val="28"/>
          <w:szCs w:val="28"/>
        </w:rPr>
      </w:pPr>
      <w:r>
        <w:rPr>
          <w:b/>
          <w:color w:val="111111"/>
          <w:spacing w:val="80"/>
          <w:sz w:val="28"/>
          <w:szCs w:val="28"/>
        </w:rPr>
        <w:t>ЮРИДИЧЕСКИЙ ИНСТИТУТ</w:t>
      </w:r>
    </w:p>
    <w:p w:rsidR="001C5CA0" w:rsidRDefault="001C5CA0" w:rsidP="001C5CA0">
      <w:pPr>
        <w:spacing w:line="360" w:lineRule="auto"/>
        <w:ind w:firstLine="709"/>
        <w:rPr>
          <w:b/>
          <w:color w:val="111111"/>
          <w:spacing w:val="80"/>
          <w:sz w:val="28"/>
          <w:szCs w:val="28"/>
        </w:rPr>
      </w:pP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Кафедра </w:t>
      </w:r>
    </w:p>
    <w:p w:rsidR="001C5CA0" w:rsidRDefault="001C5CA0" w:rsidP="001C5CA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«Теория и история государства и права»</w:t>
      </w:r>
    </w:p>
    <w:p w:rsidR="001C5CA0" w:rsidRDefault="001C5CA0" w:rsidP="001C5CA0">
      <w:pPr>
        <w:spacing w:line="360" w:lineRule="auto"/>
        <w:rPr>
          <w:sz w:val="28"/>
          <w:szCs w:val="28"/>
        </w:rPr>
      </w:pPr>
    </w:p>
    <w:p w:rsidR="001C5CA0" w:rsidRDefault="001C5CA0" w:rsidP="001C5CA0">
      <w:pPr>
        <w:ind w:firstLine="709"/>
        <w:rPr>
          <w:sz w:val="28"/>
          <w:szCs w:val="28"/>
        </w:rPr>
      </w:pPr>
    </w:p>
    <w:p w:rsidR="001C5CA0" w:rsidRDefault="001C5CA0" w:rsidP="001C5C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БАКАЛАВРА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тему: </w:t>
      </w:r>
      <w:r>
        <w:rPr>
          <w:b/>
          <w:sz w:val="28"/>
          <w:szCs w:val="28"/>
        </w:rPr>
        <w:t xml:space="preserve">«Правонарушение в форме хищения: </w:t>
      </w:r>
    </w:p>
    <w:p w:rsidR="001C5CA0" w:rsidRDefault="001C5CA0" w:rsidP="001C5C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понятие, содержание, признаки»</w:t>
      </w: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rPr>
          <w:b/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Выполнена студенткой 1 курса</w:t>
      </w: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очной формы обучения </w:t>
      </w:r>
    </w:p>
    <w:p w:rsidR="001C5CA0" w:rsidRDefault="001C5CA0" w:rsidP="001C5CA0">
      <w:pPr>
        <w:spacing w:line="360" w:lineRule="auto"/>
        <w:ind w:firstLine="48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Петровой Т.И.</w:t>
      </w:r>
    </w:p>
    <w:p w:rsidR="001C5CA0" w:rsidRDefault="001C5CA0" w:rsidP="001C5CA0">
      <w:pPr>
        <w:spacing w:line="360" w:lineRule="auto"/>
        <w:ind w:firstLine="709"/>
        <w:jc w:val="both"/>
        <w:rPr>
          <w:sz w:val="28"/>
          <w:szCs w:val="28"/>
        </w:rPr>
      </w:pPr>
    </w:p>
    <w:p w:rsidR="001C5CA0" w:rsidRDefault="001C5CA0" w:rsidP="001C5CA0">
      <w:pPr>
        <w:spacing w:line="360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1C5CA0" w:rsidRDefault="001C5CA0" w:rsidP="001C5CA0">
      <w:pPr>
        <w:spacing w:line="360" w:lineRule="auto"/>
        <w:ind w:firstLine="48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 xml:space="preserve">., проф. </w:t>
      </w:r>
      <w:r>
        <w:rPr>
          <w:b/>
          <w:sz w:val="28"/>
          <w:szCs w:val="28"/>
        </w:rPr>
        <w:t>И.Д. Борисова</w:t>
      </w:r>
    </w:p>
    <w:p w:rsidR="001C5CA0" w:rsidRDefault="001C5CA0" w:rsidP="001C5CA0">
      <w:pPr>
        <w:spacing w:line="360" w:lineRule="auto"/>
        <w:ind w:firstLine="709"/>
        <w:rPr>
          <w:sz w:val="28"/>
          <w:szCs w:val="28"/>
        </w:rPr>
      </w:pPr>
    </w:p>
    <w:p w:rsidR="001C5CA0" w:rsidRDefault="001C5CA0" w:rsidP="001C5C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Владимир 2015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3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shd w:val="clear" w:color="auto" w:fill="FFFFFF"/>
        <w:tabs>
          <w:tab w:val="left" w:pos="7772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ПРИМЕРНЫЕ ТЕМЫ КУРСОВЫХ РАБОТ </w:t>
      </w:r>
    </w:p>
    <w:p w:rsidR="001C5CA0" w:rsidRDefault="001C5CA0" w:rsidP="001C5CA0">
      <w:pPr>
        <w:shd w:val="clear" w:color="auto" w:fill="FFFFFF"/>
        <w:tabs>
          <w:tab w:val="left" w:pos="7772"/>
        </w:tabs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 ТЕОРИИ ГОСУДАРСТВА И ПРАВА </w:t>
      </w:r>
    </w:p>
    <w:p w:rsidR="001C5CA0" w:rsidRDefault="001C5CA0" w:rsidP="001C5CA0">
      <w:pPr>
        <w:shd w:val="clear" w:color="auto" w:fill="FFFFFF"/>
        <w:ind w:firstLine="709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20"/>
          <w:sz w:val="32"/>
          <w:szCs w:val="32"/>
        </w:rPr>
      </w:pPr>
      <w:r>
        <w:rPr>
          <w:color w:val="000000"/>
          <w:sz w:val="32"/>
          <w:szCs w:val="32"/>
        </w:rPr>
        <w:t>Теория государства и права как гуманитарная наука.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z w:val="32"/>
          <w:szCs w:val="32"/>
        </w:rPr>
        <w:t>Особенности предмета государства 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32"/>
          <w:szCs w:val="32"/>
        </w:rPr>
      </w:pPr>
      <w:r>
        <w:rPr>
          <w:color w:val="000000"/>
          <w:sz w:val="32"/>
          <w:szCs w:val="32"/>
        </w:rPr>
        <w:t>Методология теории государства 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3"/>
          <w:sz w:val="32"/>
          <w:szCs w:val="32"/>
        </w:rPr>
      </w:pPr>
      <w:r>
        <w:rPr>
          <w:color w:val="000000"/>
          <w:sz w:val="32"/>
          <w:szCs w:val="32"/>
        </w:rPr>
        <w:t>Правовое поведение и его специфика.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32"/>
          <w:szCs w:val="32"/>
        </w:rPr>
      </w:pPr>
      <w:r>
        <w:rPr>
          <w:color w:val="000000"/>
          <w:sz w:val="32"/>
          <w:szCs w:val="32"/>
        </w:rPr>
        <w:t>Сущность противоправного поведения.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Предгосударственное</w:t>
      </w:r>
      <w:proofErr w:type="spellEnd"/>
      <w:r>
        <w:rPr>
          <w:color w:val="000000"/>
          <w:sz w:val="32"/>
          <w:szCs w:val="32"/>
        </w:rPr>
        <w:t xml:space="preserve"> устройство общества.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3"/>
          <w:sz w:val="32"/>
          <w:szCs w:val="32"/>
        </w:rPr>
      </w:pPr>
      <w:r>
        <w:rPr>
          <w:color w:val="000000"/>
          <w:sz w:val="32"/>
          <w:szCs w:val="32"/>
        </w:rPr>
        <w:t>Соотношение государства 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1"/>
          <w:sz w:val="32"/>
          <w:szCs w:val="32"/>
        </w:rPr>
      </w:pPr>
      <w:r>
        <w:rPr>
          <w:color w:val="000000"/>
          <w:sz w:val="32"/>
          <w:szCs w:val="32"/>
        </w:rPr>
        <w:t>Проблемы плюрализма в понимании государства.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Проблемы плюрализма в понимании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Право как нормативная основа осуществления государственной власти.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Политическая система и государство.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Место права в системе нормативного регулятора поведения людей.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Государство как явление человеческой культуры.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Право как явление человеческой культуры.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Гражданское общество и государство.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2"/>
          <w:sz w:val="32"/>
          <w:szCs w:val="32"/>
        </w:rPr>
      </w:pPr>
      <w:r>
        <w:rPr>
          <w:color w:val="000000"/>
          <w:sz w:val="32"/>
          <w:szCs w:val="32"/>
        </w:rPr>
        <w:t>Гражданское общество и право.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4"/>
          <w:sz w:val="32"/>
          <w:szCs w:val="32"/>
        </w:rPr>
      </w:pPr>
      <w:r>
        <w:rPr>
          <w:color w:val="000000"/>
          <w:sz w:val="32"/>
          <w:szCs w:val="32"/>
        </w:rPr>
        <w:t>Функции государства.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2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Функции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Классовое и общечеловеческое в государстве.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Классовое и общечеловеческое в праве.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Правонарушение как социальное явление.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Правонарушение как юридическое явление.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Проблемы типологии государства.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Проблемы типологии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Формы государственного устройства.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Формы политического режима.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Государство и его эволюция.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Правовой прогресс.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Специфика правосознания.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 и социально-экономический строй общества.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Государство и социально-экономический строй общества.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Государство и религия.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 и религия.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Политика и право.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Право и мораль.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Понятие и признаки правового обычая.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Государство как субъект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Политические партии как субъекты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Юридическая ответственность и государственное принуждение: проблемы соотношения.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Административный проступок как разновидность правонарушения.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Особенности конституционно-правовой ответственности.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Виды юридической ответственности. Критерии выделения.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Информация как объект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Нормативные правовые и правоприменительные акты: проблемы разграничения.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Авторитарный политический режим: достоинства и недостатки.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Способы толкования договора.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Нормы права как особая разновидность социальных норм.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Структура норм права.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Естественное и позитивное право.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Тоталитарный политический режим и право.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Правовое регулирование и его особенности.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Право и идеология.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z w:val="32"/>
          <w:szCs w:val="32"/>
        </w:rPr>
        <w:t>Политическая власть и закон.</w:t>
      </w:r>
    </w:p>
    <w:p w:rsidR="001C5CA0" w:rsidRDefault="001C5CA0" w:rsidP="001C5CA0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Юридическая ответственность как особая разновидность социальной ответственности.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Специфика юридической ответственности.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z w:val="32"/>
          <w:szCs w:val="32"/>
        </w:rPr>
        <w:t>Субъективное и объективное право.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Унитарное государство и его особенности.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Федеративное государство и его специфика.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Конфедеративное государство и его отличительные черты.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Проблемы классовой теории государства.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Проблемы классовой теории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Правовая культура и ее особенности.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Система и структура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Правовой институт как юридическое явление.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Юридическое образование и культура.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Отрасль права как юридическое явление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Юридический язык.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lastRenderedPageBreak/>
        <w:t>Фактический и юридический статус личности.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Место права в системе нормативных регуляторов.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Преемственность и обновление права в истории цивилизации.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 и национальные отношения.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Правоотношения как особая разновидность общественных отношений.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Юридические нормы и правоотношения.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z w:val="32"/>
          <w:szCs w:val="32"/>
        </w:rPr>
        <w:t>Структура правоотношений.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z w:val="32"/>
          <w:szCs w:val="32"/>
        </w:rPr>
        <w:t>Право и закон.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Социальное назначение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Признаки правового государства.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Теория и практика формирования правового государства в российском обществе.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Развитие цивилизации и право.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Правовые системы в современном обществе.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Реализация права и его формы.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Система законодательства и его структура.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z w:val="32"/>
          <w:szCs w:val="32"/>
        </w:rPr>
        <w:t>Государство и демократия.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 xml:space="preserve">Соотношение </w:t>
      </w:r>
      <w:proofErr w:type="spellStart"/>
      <w:r>
        <w:rPr>
          <w:color w:val="000000"/>
          <w:sz w:val="32"/>
          <w:szCs w:val="32"/>
        </w:rPr>
        <w:t>нормативистской</w:t>
      </w:r>
      <w:proofErr w:type="spellEnd"/>
      <w:r>
        <w:rPr>
          <w:color w:val="000000"/>
          <w:sz w:val="32"/>
          <w:szCs w:val="32"/>
        </w:rPr>
        <w:t xml:space="preserve"> и марксистской теорий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Социальные причины правонарушений.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10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Законность как правовое состояние общества.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Правопорядок и его особенности.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z w:val="32"/>
          <w:szCs w:val="32"/>
        </w:rPr>
        <w:t>Формирование права как многофакторный процесс.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Основания возникновения, изменения и прекращения правонарушений.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8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Сроки как разновидности юридических фактов.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z w:val="32"/>
          <w:szCs w:val="32"/>
        </w:rPr>
        <w:t>Система права и юридические науки.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9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Источники права и их разновидности.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Механизм действия государственной власти.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Государство и принцип разделения властей.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 и ненормативные регуляторы поведения человека.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Правомерное поведение и его виды.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Социальный контроль и юридическая ответственность.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Правовое воспитание и его специфика.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Ценность правовой информации.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Социальная справедливость и право.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Юридическая техника и ее особенности.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Юридическая практика и ее специфика.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 и правосознание.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Применение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Верховенство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Верховенство закона.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Юридическая квалификация и доказательство.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Толкование правовых норм и их разновидность.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Способы толкования правовых норм.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Пробелы в праве.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Коллизия правовых норм.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Юридическая ответственность.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Законность и дисциплина.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Система права и правовая система общества.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Юридическое образование и правовое воспитание.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 xml:space="preserve">Процесс </w:t>
      </w:r>
      <w:proofErr w:type="spellStart"/>
      <w:r>
        <w:rPr>
          <w:color w:val="000000"/>
          <w:sz w:val="32"/>
          <w:szCs w:val="32"/>
        </w:rPr>
        <w:t>правообразования</w:t>
      </w:r>
      <w:proofErr w:type="spellEnd"/>
      <w:r>
        <w:rPr>
          <w:color w:val="000000"/>
          <w:sz w:val="32"/>
          <w:szCs w:val="32"/>
        </w:rPr>
        <w:t xml:space="preserve"> и нормотворчество государства.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Взаимодействие государства и права в социальном управлении.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Проблема совершенствования законодательства в российском обществе.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Правовое воспитание как ядро социально-нормативного воспитания.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Взаимосвязь юридических прав и обязанностей.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Публичное и частное право: их единство и различия.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Понятие кодификации законодательства и ее важнейшие свойства.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Инкорпорация нормативных актов и ее специфика.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Правотворческая и законодательная инициатива.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Гражданский долг и юридическая ответственность.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Законность, свобода и произвол.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Законность и легитимность.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 как инструмент социального управления.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Деформация правового поведения.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Законность и дисциплина.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Виды дисциплины.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Государственная дисциплина.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Правовой нигилизм и пути его преодоления.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Виды государственного правления.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Демократия и управление.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Правовое положение личности и свобода выбора.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Правовой статус личности и ее социальная активность.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t>Социологическая концепция права.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Место российского права в системе правовых общностей.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Проблема приоритета права и политических норм.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Проблема приоритета права и нравственных норм.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Административная форма защиты прав граждан.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Альтернативные способы разрешения споров.</w:t>
      </w:r>
    </w:p>
    <w:p w:rsidR="001C5CA0" w:rsidRDefault="001C5CA0" w:rsidP="001C5CA0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Судебная форма защиты прав граждан.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4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 xml:space="preserve">ПРИМЕРНЫЕ ТЕМЫ ВЫПУСКНЫХ </w:t>
      </w:r>
    </w:p>
    <w:p w:rsidR="001C5CA0" w:rsidRDefault="001C5CA0" w:rsidP="001C5CA0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КВАЛИФИКАЦИОННЫХ РАБОТ БАКАЛАВРА</w:t>
      </w:r>
    </w:p>
    <w:p w:rsidR="001C5CA0" w:rsidRDefault="001C5CA0" w:rsidP="001C5CA0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ПО ТЕОРИИ ГОСУДАРСТВА И ПРАВА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23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Общая характеристика теории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Предмет теории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Методология теории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Первобытное общество: экономическая основа, общественная власть.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Общие закономерности возникновения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Сущность государства, его признаки.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Общая характеристика теорий происхождения и сущности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Понятие и признаки права, его сущность.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Соотношение государства 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Понятие правового регулирования.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и структура формы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8"/>
          <w:sz w:val="32"/>
          <w:szCs w:val="32"/>
        </w:rPr>
        <w:t xml:space="preserve">Социальные нормы в </w:t>
      </w:r>
      <w:proofErr w:type="spellStart"/>
      <w:r>
        <w:rPr>
          <w:color w:val="000000"/>
          <w:spacing w:val="-8"/>
          <w:sz w:val="32"/>
          <w:szCs w:val="32"/>
        </w:rPr>
        <w:t>догосударственно</w:t>
      </w:r>
      <w:proofErr w:type="spellEnd"/>
      <w:r>
        <w:rPr>
          <w:color w:val="000000"/>
          <w:spacing w:val="-8"/>
          <w:sz w:val="32"/>
          <w:szCs w:val="32"/>
        </w:rPr>
        <w:t>-организованном обществе.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Форма правления и формы государственного устройства: понятие 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Политико-государственный режим: понятие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механизма государства и его структура.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Государственные органы: их признаки и характеристика.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и содержание функций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Классификация и эволюция функций Российского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 xml:space="preserve">Основные вопросы типологии государств. Формационный и </w:t>
      </w:r>
      <w:r>
        <w:rPr>
          <w:color w:val="000000"/>
          <w:spacing w:val="-1"/>
          <w:sz w:val="32"/>
          <w:szCs w:val="32"/>
        </w:rPr>
        <w:t>цивилизационный подходы.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Древнее государство (экономическая основа, сущность, </w:t>
      </w:r>
      <w:r>
        <w:rPr>
          <w:color w:val="000000"/>
          <w:spacing w:val="-1"/>
          <w:sz w:val="32"/>
          <w:szCs w:val="32"/>
        </w:rPr>
        <w:t>механизм, 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Феодальное (средневековое) государство (экономическая основа, сущность, механизм, 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10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Буржуазное государство (экономическая основа, сущность, механизм, 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Социалистическое государство (экономическая основа, сущность, механизм, </w:t>
      </w:r>
      <w:r>
        <w:rPr>
          <w:color w:val="000000"/>
          <w:spacing w:val="-2"/>
          <w:sz w:val="32"/>
          <w:szCs w:val="32"/>
        </w:rPr>
        <w:t>функции и формы).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>Понятие политической системы общества.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Роль государства в политической системе.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lastRenderedPageBreak/>
        <w:t xml:space="preserve">Государство и общественные организации.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Гражданин – член государственной организации общества.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Государство и правовой статус личности.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Понятие и признаки правового государства.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  <w:tab w:val="left" w:pos="9638"/>
        </w:tabs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Основные направления развития политической системы российского </w:t>
      </w:r>
      <w:r>
        <w:rPr>
          <w:color w:val="000000"/>
          <w:spacing w:val="-4"/>
          <w:sz w:val="32"/>
          <w:szCs w:val="32"/>
        </w:rPr>
        <w:t>общества.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color w:val="000000"/>
          <w:spacing w:val="-6"/>
          <w:sz w:val="32"/>
          <w:szCs w:val="32"/>
        </w:rPr>
      </w:pPr>
      <w:r>
        <w:rPr>
          <w:color w:val="000000"/>
          <w:spacing w:val="-6"/>
          <w:sz w:val="32"/>
          <w:szCs w:val="32"/>
        </w:rPr>
        <w:t xml:space="preserve">Понятие системы нормативного регулирования. 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Соотношение норм права и норм морали.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spacing w:before="5"/>
        <w:ind w:left="720" w:hanging="720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Корпоративные нормы, их особенности и значение.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Соотношение норм права и обычаев.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формы (источника)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Виды нормативно-правовых актов.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Действие нормативных актов во времени, в пространстве и по кругу лиц.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правотворчества, его принципы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Этапы и стадии правотворческого процесса.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Систематизация нормативных актов: понятие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признаки правовой нормы.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Структура правовой нормы.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Классификация норм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Способы изложения правовых норм в статьях нормативно-</w:t>
      </w:r>
      <w:r>
        <w:rPr>
          <w:color w:val="000000"/>
          <w:spacing w:val="-2"/>
          <w:sz w:val="32"/>
          <w:szCs w:val="32"/>
        </w:rPr>
        <w:t>правового акта.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системы права, ее структура.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Краткая характеристика отраслей российского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Система права и система законодательства.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Непосредственные формы реализации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Применение права – особая форма реализации норм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Стадии применения права.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Толкование-уяснение (толкование по способам).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Толкование-разъяснение (толкование по субъекту).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Толкование-интерпретация (толкование по объему).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Пробелы в праве и способы их восполнения.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структура правосознания.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Правовая культура: понятие, функции,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структура правоотношений.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Субъекты правоотношений, их правоспособность и дееспособность.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Субъективные права и субъективные юридические обязанности</w:t>
      </w:r>
      <w:r>
        <w:rPr>
          <w:color w:val="000000"/>
          <w:sz w:val="32"/>
          <w:szCs w:val="32"/>
        </w:rPr>
        <w:br/>
        <w:t>участников правоотношений.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Юридические факты и их классификация.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Правосознание и правовая культура как средство обеспечения правового </w:t>
      </w:r>
      <w:r>
        <w:rPr>
          <w:color w:val="000000"/>
          <w:spacing w:val="-2"/>
          <w:sz w:val="32"/>
          <w:szCs w:val="32"/>
        </w:rPr>
        <w:t>воздействия.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Правомерное поведение: понятие, структура,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правонарушения, его признаки, состав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Социальные корни (причины) правонарушений.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Юридическая ответственность: понятие и виды.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Понятие и основные идеи законности.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Понятие правопорядка, его соотношение с общественным порядком и </w:t>
      </w:r>
      <w:r>
        <w:rPr>
          <w:color w:val="000000"/>
          <w:spacing w:val="-2"/>
          <w:sz w:val="32"/>
          <w:szCs w:val="32"/>
        </w:rPr>
        <w:t>законностью.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Гарантии и методы обеспечения законности и правопорядка.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Правовое воздействие и правовое регулирование: понятие и со</w:t>
      </w:r>
      <w:r>
        <w:rPr>
          <w:color w:val="000000"/>
          <w:spacing w:val="-3"/>
          <w:sz w:val="32"/>
          <w:szCs w:val="32"/>
        </w:rPr>
        <w:softHyphen/>
        <w:t>отношение.</w:t>
      </w:r>
    </w:p>
    <w:p w:rsidR="001C5CA0" w:rsidRDefault="001C5CA0" w:rsidP="001C5CA0">
      <w:pPr>
        <w:numPr>
          <w:ilvl w:val="0"/>
          <w:numId w:val="11"/>
        </w:numPr>
        <w:shd w:val="clear" w:color="auto" w:fill="FFFFFF"/>
        <w:tabs>
          <w:tab w:val="clear" w:pos="578"/>
          <w:tab w:val="num" w:pos="720"/>
        </w:tabs>
        <w:autoSpaceDE w:val="0"/>
        <w:autoSpaceDN w:val="0"/>
        <w:adjustRightInd w:val="0"/>
        <w:spacing w:before="5"/>
        <w:ind w:left="720" w:hanging="720"/>
        <w:jc w:val="both"/>
        <w:rPr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Общая характеристика элементов механизма правового регулирования.</w:t>
      </w: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both"/>
        <w:rPr>
          <w:sz w:val="32"/>
          <w:szCs w:val="32"/>
        </w:rPr>
      </w:pP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5</w:t>
      </w:r>
    </w:p>
    <w:p w:rsidR="001C5CA0" w:rsidRDefault="001C5CA0" w:rsidP="001C5CA0">
      <w:pPr>
        <w:ind w:firstLine="709"/>
        <w:jc w:val="right"/>
        <w:rPr>
          <w:i/>
          <w:sz w:val="32"/>
          <w:szCs w:val="32"/>
        </w:rPr>
      </w:pP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ПЛАН-ГРАФИК ВЫПОЛНЕНИЯ </w:t>
      </w: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КУРСОВОЙ/ВЫПУСКНОЙ КВАЛИФИКАЦИОННОЙ </w:t>
      </w:r>
    </w:p>
    <w:p w:rsidR="001C5CA0" w:rsidRDefault="001C5CA0" w:rsidP="001C5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 БАКАЛАВРА</w:t>
      </w:r>
    </w:p>
    <w:p w:rsidR="001C5CA0" w:rsidRDefault="001C5CA0" w:rsidP="001C5CA0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1C5CA0" w:rsidTr="004F6E4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работы: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</w:p>
        </w:tc>
      </w:tr>
      <w:tr w:rsidR="001C5CA0" w:rsidTr="004F6E4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</w:p>
        </w:tc>
      </w:tr>
      <w:tr w:rsidR="001C5CA0" w:rsidTr="004F6E4C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Научный руководитель: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A0" w:rsidRDefault="001C5CA0" w:rsidP="004F6E4C">
            <w:pPr>
              <w:spacing w:line="300" w:lineRule="auto"/>
              <w:rPr>
                <w:sz w:val="32"/>
                <w:szCs w:val="32"/>
              </w:rPr>
            </w:pPr>
          </w:p>
        </w:tc>
      </w:tr>
    </w:tbl>
    <w:p w:rsidR="001C5CA0" w:rsidRDefault="001C5CA0" w:rsidP="001C5CA0">
      <w:pPr>
        <w:rPr>
          <w:sz w:val="32"/>
          <w:szCs w:val="32"/>
        </w:rPr>
      </w:pPr>
    </w:p>
    <w:p w:rsidR="001C5CA0" w:rsidRDefault="001C5CA0" w:rsidP="001C5CA0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68"/>
        <w:gridCol w:w="2405"/>
        <w:gridCol w:w="2471"/>
      </w:tblGrid>
      <w:tr w:rsidR="001C5CA0" w:rsidTr="004F6E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Отметка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научного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руководителя </w:t>
            </w:r>
          </w:p>
          <w:p w:rsidR="001C5CA0" w:rsidRDefault="001C5CA0" w:rsidP="004F6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выполнении</w:t>
            </w:r>
          </w:p>
        </w:tc>
      </w:tr>
      <w:tr w:rsidR="001C5CA0" w:rsidTr="004F6E4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1C5CA0" w:rsidRDefault="001C5CA0" w:rsidP="004F6E4C">
            <w:pPr>
              <w:jc w:val="center"/>
              <w:rPr>
                <w:sz w:val="32"/>
                <w:szCs w:val="32"/>
              </w:rPr>
            </w:pPr>
          </w:p>
          <w:p w:rsidR="001C5CA0" w:rsidRDefault="001C5CA0" w:rsidP="004F6E4C">
            <w:pPr>
              <w:ind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0" w:rsidRDefault="001C5CA0" w:rsidP="004F6E4C">
            <w:pPr>
              <w:spacing w:line="360" w:lineRule="auto"/>
              <w:ind w:firstLine="1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Выбор темы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примерного списка литературы</w:t>
            </w:r>
          </w:p>
          <w:p w:rsidR="001C5CA0" w:rsidRDefault="001C5CA0" w:rsidP="004F6E4C">
            <w:pPr>
              <w:spacing w:line="360" w:lineRule="auto"/>
              <w:ind w:firstLine="1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плана</w:t>
            </w:r>
          </w:p>
          <w:p w:rsidR="001C5CA0" w:rsidRDefault="001C5CA0" w:rsidP="004F6E4C">
            <w:pPr>
              <w:spacing w:line="360" w:lineRule="auto"/>
              <w:ind w:firstLine="1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Написание первой главы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недостатков в первой главе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Написание второй главы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недостатков       в работе</w:t>
            </w:r>
          </w:p>
          <w:p w:rsidR="001C5CA0" w:rsidRDefault="001C5CA0" w:rsidP="004F6E4C">
            <w:pPr>
              <w:spacing w:line="360" w:lineRule="auto"/>
              <w:ind w:firstLine="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тезисов доклада для защиты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0" w:rsidRDefault="001C5CA0" w:rsidP="004F6E4C">
            <w:pPr>
              <w:ind w:firstLine="709"/>
              <w:rPr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A0" w:rsidRDefault="001C5CA0" w:rsidP="004F6E4C">
            <w:pPr>
              <w:ind w:firstLine="709"/>
              <w:rPr>
                <w:sz w:val="32"/>
                <w:szCs w:val="32"/>
              </w:rPr>
            </w:pPr>
          </w:p>
        </w:tc>
      </w:tr>
    </w:tbl>
    <w:p w:rsidR="001C5CA0" w:rsidRDefault="001C5CA0" w:rsidP="001C5CA0">
      <w:pPr>
        <w:ind w:firstLine="709"/>
        <w:rPr>
          <w:sz w:val="32"/>
          <w:szCs w:val="32"/>
        </w:rPr>
      </w:pPr>
    </w:p>
    <w:p w:rsidR="001C5CA0" w:rsidRDefault="001C5CA0" w:rsidP="001C5CA0">
      <w:pPr>
        <w:ind w:firstLine="709"/>
        <w:rPr>
          <w:sz w:val="32"/>
          <w:szCs w:val="32"/>
        </w:rPr>
      </w:pPr>
    </w:p>
    <w:p w:rsidR="001C5CA0" w:rsidRDefault="001C5CA0" w:rsidP="001C5CA0">
      <w:pPr>
        <w:ind w:firstLine="709"/>
        <w:rPr>
          <w:sz w:val="32"/>
          <w:szCs w:val="32"/>
        </w:rPr>
      </w:pPr>
    </w:p>
    <w:p w:rsidR="001C5CA0" w:rsidRDefault="001C5CA0" w:rsidP="001C5CA0">
      <w:pPr>
        <w:ind w:firstLine="709"/>
        <w:rPr>
          <w:sz w:val="32"/>
          <w:szCs w:val="32"/>
        </w:rPr>
      </w:pPr>
    </w:p>
    <w:p w:rsidR="001C5CA0" w:rsidRDefault="001C5CA0" w:rsidP="001C5CA0"/>
    <w:p w:rsidR="00B8046D" w:rsidRDefault="00B8046D"/>
    <w:sectPr w:rsidR="00B8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0C" w:rsidRDefault="0080340C" w:rsidP="001C5CA0">
      <w:r>
        <w:separator/>
      </w:r>
    </w:p>
  </w:endnote>
  <w:endnote w:type="continuationSeparator" w:id="0">
    <w:p w:rsidR="0080340C" w:rsidRDefault="0080340C" w:rsidP="001C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0C" w:rsidRDefault="0080340C" w:rsidP="001C5CA0">
      <w:r>
        <w:separator/>
      </w:r>
    </w:p>
  </w:footnote>
  <w:footnote w:type="continuationSeparator" w:id="0">
    <w:p w:rsidR="0080340C" w:rsidRDefault="0080340C" w:rsidP="001C5CA0">
      <w:r>
        <w:continuationSeparator/>
      </w:r>
    </w:p>
  </w:footnote>
  <w:footnote w:id="1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Основы научных исследований. Учебное пособие. – Челябинск: Челябинский государственный университет, 2002. С. 23.</w:t>
      </w:r>
    </w:p>
  </w:footnote>
  <w:footnote w:id="2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Указ. соч. С. 64.</w:t>
      </w:r>
    </w:p>
  </w:footnote>
  <w:footnote w:id="3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Указ. соч. С. 81.</w:t>
      </w:r>
    </w:p>
  </w:footnote>
  <w:footnote w:id="4">
    <w:p w:rsidR="001C5CA0" w:rsidRDefault="001C5CA0" w:rsidP="001C5CA0">
      <w:pPr>
        <w:pStyle w:val="a3"/>
        <w:keepLines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Сабитов</w:t>
      </w:r>
      <w:proofErr w:type="spellEnd"/>
      <w:r>
        <w:rPr>
          <w:i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Указ. соч. С. 100.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5D56"/>
    <w:multiLevelType w:val="hybridMultilevel"/>
    <w:tmpl w:val="5FA25740"/>
    <w:lvl w:ilvl="0" w:tplc="96804620">
      <w:start w:val="1"/>
      <w:numFmt w:val="russianLower"/>
      <w:lvlText w:val="%1)"/>
      <w:lvlJc w:val="right"/>
      <w:pPr>
        <w:tabs>
          <w:tab w:val="num" w:pos="2858"/>
        </w:tabs>
        <w:ind w:left="2858" w:hanging="360"/>
      </w:pPr>
    </w:lvl>
    <w:lvl w:ilvl="1" w:tplc="C4EC0B2E">
      <w:start w:val="1"/>
      <w:numFmt w:val="russianLower"/>
      <w:lvlText w:val="%2)"/>
      <w:lvlJc w:val="right"/>
      <w:pPr>
        <w:tabs>
          <w:tab w:val="num" w:pos="2160"/>
        </w:tabs>
        <w:ind w:left="21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675"/>
    <w:multiLevelType w:val="hybridMultilevel"/>
    <w:tmpl w:val="7DA8F5F4"/>
    <w:lvl w:ilvl="0" w:tplc="E162F7FE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8758D"/>
    <w:multiLevelType w:val="hybridMultilevel"/>
    <w:tmpl w:val="0CFC699A"/>
    <w:lvl w:ilvl="0" w:tplc="E162F7FE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D1DD4"/>
    <w:multiLevelType w:val="hybridMultilevel"/>
    <w:tmpl w:val="1D54837E"/>
    <w:lvl w:ilvl="0" w:tplc="E162F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C6ABC"/>
    <w:multiLevelType w:val="hybridMultilevel"/>
    <w:tmpl w:val="FEE40374"/>
    <w:lvl w:ilvl="0" w:tplc="C1EE824A">
      <w:start w:val="1"/>
      <w:numFmt w:val="decimal"/>
      <w:lvlText w:val="%1."/>
      <w:lvlJc w:val="left"/>
      <w:pPr>
        <w:tabs>
          <w:tab w:val="num" w:pos="578"/>
        </w:tabs>
        <w:ind w:left="538" w:hanging="396"/>
      </w:pPr>
      <w:rPr>
        <w:i w:val="0"/>
        <w:color w:val="00000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22EB5"/>
    <w:multiLevelType w:val="hybridMultilevel"/>
    <w:tmpl w:val="C68A2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C0BAC"/>
    <w:multiLevelType w:val="hybridMultilevel"/>
    <w:tmpl w:val="EC2A8D58"/>
    <w:lvl w:ilvl="0" w:tplc="E162F7F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D10B4"/>
    <w:multiLevelType w:val="hybridMultilevel"/>
    <w:tmpl w:val="0B286C32"/>
    <w:lvl w:ilvl="0" w:tplc="E162F7F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E7D4E"/>
    <w:multiLevelType w:val="singleLevel"/>
    <w:tmpl w:val="F78AED8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06A5D46"/>
    <w:multiLevelType w:val="hybridMultilevel"/>
    <w:tmpl w:val="4B72EB2C"/>
    <w:lvl w:ilvl="0" w:tplc="EB70A54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C6"/>
    <w:rsid w:val="001C5CA0"/>
    <w:rsid w:val="004030C6"/>
    <w:rsid w:val="0080340C"/>
    <w:rsid w:val="00B8046D"/>
    <w:rsid w:val="00D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809D5E-747E-460E-A03B-BAE4C6CB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CA0"/>
    <w:pPr>
      <w:keepNext/>
      <w:widowControl w:val="0"/>
      <w:spacing w:line="360" w:lineRule="auto"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5CA0"/>
    <w:pPr>
      <w:keepNext/>
      <w:widowControl w:val="0"/>
      <w:spacing w:line="360" w:lineRule="auto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C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5C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5C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C5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3785</Words>
  <Characters>21576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2015-10-20T12:07:00Z</dcterms:created>
  <dcterms:modified xsi:type="dcterms:W3CDTF">2016-03-11T09:31:00Z</dcterms:modified>
</cp:coreProperties>
</file>